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2012/473 vom 12. Dezember 2014</w:t>
      </w:r>
    </w:p>
    <w:p>
      <w:r>
        <w:t>Sg Versicherungsgericht, 2014-12-12, DE</w:t>
      </w:r>
    </w:p>
    <w:p>
      <w:r>
        <w:rPr>
          <w:b/>
        </w:rPr>
        <w:t xml:space="preserve">Quelle: </w:t>
      </w:r>
      <w:r>
        <w:t>https://mcp.opencaselaw.ch/entscheid/sg_publikationen_IV 2012_473</w:t>
      </w:r>
    </w:p>
    <w:p>
      <w:r>
        <w:t>FR: SG_VERSICHERUNGSGERICHT IV 2012/473 du 12 décembre 2014</w:t>
      </w:r>
    </w:p>
    <w:p>
      <w:r>
        <w:t>IT: SG_VERSICHERUNGSGERICHT IV 2012/473 del 12 dicembre 2014</w:t>
      </w:r>
    </w:p>
    <w:p>
      <w:pPr>
        <w:pStyle w:val="Heading2"/>
      </w:pPr>
      <w:r>
        <w:t>Regeste</w:t>
      </w:r>
    </w:p>
    <w:p>
      <w:r>
        <w:t>Art. 28 IVG. Beweiswürdigung Gutachten. Höhe Tabellenlohnabzug. Kein rentenbegründender Invaliditätsgrad (Entscheid des Versicherungsgerichts des Kantons St. Gallen vom 12. Dezember 2014, IV 2012/473).</w:t>
      </w:r>
    </w:p>
    <w:p>
      <w:pPr>
        <w:pStyle w:val="Heading2"/>
      </w:pPr>
      <w:r>
        <w:t>Erwägungen</w:t>
      </w:r>
    </w:p>
    <w:p>
      <w:r>
        <w:rPr>
          <w:b/>
        </w:rPr>
        <w:t>E. 1</w:t>
      </w:r>
    </w:p>
    <w:p>
      <w:r>
        <w:t>Zwischen den Parteien umstritten und nachfolgend zu prüfen ist der Rentenanspruch der Beschwerdeführerin.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1.3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2</w:t>
      </w:r>
    </w:p>
    <w:p>
      <w:r>
        <w:t>Zunächst ist die Frage zu beantworten, ob der medizinische Sachverhalt rechts­genüglich abgeklärt ist. Die Beschwerdegegnerin stützte sich in der angefochtenen Verfügung auf das MEDAS-Gutachten vom 18. Juni 2012 (IV-act. 176). Die Beschwerdeführerin hält dieses aus verschiedenen Gründen nicht für beweiskräftig (act. G 1 und G 14). 2.1   Gegen die gutachterlich-psychiatrische Beurteilung der Arbeitsfähigkeit bringt die Beschwerdeführerin vor, diese lasse sich nicht mit den übrigen medizinischen Berichten und der Einschätzung von Dr. K.___ vereinbaren (act. G 1, Rz 12 ff., und act. G 14, S. 6). 2.1.1         In diesem Zusammenhang ist darauf hinzuweisen, dass ein den Beweisanforderungen grundsätzlich genügendes medizinisches Gutachten (BGE 125 V 351 f. E. 3a und b) nicht in Frage gestellt werden kann und nicht ohne weiteres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2.1.2         Bei der Würdigung des psychiatrischen Teils des Gutachtens fällt ins Gewicht, dass sich der Experte ausführlich über mehrere Seiten mit der einschlägigen medizinischen Voraktenlage auseinandergesetzt hat (act. G 162-33 ff.). Abweichungen von der mehrheitlich in den Vorakten bescheinigten 50%igen Einschränkung begründete er damit, dass einerseits die anhaltende somatoforme Schmerzstörung nicht aufgeführt werde und andererseits auch die histrionische Persönlichkeit kaum berücksichtigt werde. Schliesslich werde bei Aufführen der anhaltenden somatoformen Schmerzstörung nicht auf die Foerster-Kriterien eingegangen (act. G 162-38). 2.1.3         Des Weiteren ergibt sich weder aus den Akten noch wird von der Beschwerdeführerin substanziiert dargelegt dass objektiv wesentliche Gesichtspunkte im Rahmen der psychiatrischen Begutachtung ausser Acht gelassen worden wären oder dass die Begutachtung nicht lege artis vorgenommen worden wäre. 2.1.4         Was den von der Beschwerdeführerin ins Feld geführten Bericht von Dr. K.___ vom 28. August 2012 anbelangt, worin sich dieser zum MEDAS-Gutachten äusserte, so vermag dieser den psychiatrischen Teil des Gutachtens nicht in Zweifel zu ziehen. Denn Dr. K.___ wies ausdrücklich darauf hin, dass ihm eine vertiefte Beurteilung der Arbeitsfähigkeit nicht möglich sei. Des Weiteren könne er "grundsätzlich" die Überlegungen des Psychiaters und Rheumatologen nachvollziehen. Die teilweise Arbeitsunfähigkeit ergebe sich in erster Linie aufgrund der "psychiatrischen Erkrankung" und höchstens sekundär aufgrund der muskulären und skelettären Schmerzen. Diesbezüglich stimme er mit der Beurteilung der Gutachter überein (IV-act. 170-9). Er hielt lediglich das Ausmass der Arbeitsunfähigkeit für nicht nachvollziehbar und erachtete eine mindestens 50%ige Arbeitsunfähigkeit als gerechtfertigt (IV-act. 170-10). Dabei benannte er keine abweichenden objektiven Gesichtspunkte, sondern interpretierte lediglich den Sachverhalt anders als der psychiatrische Gutachter (vgl. etwa betreffend den Suizidversuch vom 19. November 2011 die Beurteilung durch den psychiatrischen Gutachter in IV-act. 162-35), was keine Zweifel an dessen Beurteilung entstehen lässt, zumal Dr. K.___ nicht über eine fachpsychiatrische Ausbildung verfügt. 2.2   In somatischer Hinsicht ist nach der Auffassung der Beschwerdeführerin nicht nachvollziehbar, weshalb keine schmerztherapeutische bzw. neurologische Begutachtung erfolgt sei. Sodann habe Dr. M.___ ausgeführt, dass die Schmerzursachen mit dem radiologischen Befund erklärbar seien. Ferner hätte er eine neurochirurgische Beurteilung empfohlen (act. G 1, Rz 17, und G 14, S. 3). Die Gutachter hätten hierzu keine Stellung genommen (act. G 14, S. 3 f.). 2.2.1         Vorweg ist hinsichtlich der orthopädisch-rheumatologischen Begutachtung festzustellen, dass diese den Anforderungen an beweiskräftige medizinische Beurteilungen genügt (vgl. vorstehende E. 1.2) und die Beschwerdeführerin auch nichts Gegenteiliges vorbringt. 2.2.2         Angesichts dessen, dass Dr. K.___ die Arbeitsfähigkeit in ausdrücklicher Übereinstimmung mit den Gutachtern in erster Linie aufgrund der psychiatrischen Erkrankung und "höchstens sekundär aufgrund der muskulären und skelettären Schmerzen" für eingeschränkt hielt (IV-act. 170-9) und Dr. M.___ keine Hinweise auf neurologische Defizite fand (act. G 1.7, S. 1), ist ein neurologischer Abklärungsbedarf zu verneinen, zumal sich auch aus den übrigen Akten kein solcher ergibt. Ergänzend kann auf die zutreffenden Ausführungen der Beschwerdegegnerin (act. G 5, Rz 6) verwiesen werden. Ferner wurden mit Dr. M.___ keine weiteren Kontroll- oder Behandlungstermine vereinbart (act. G 1.7, S. 2). Deshalb und weil keine anderen Umstände für eine (zusätzliche) schmerztherapeutische Begutachtung sprechen, verletzt der Verzicht darauf nicht den Untersuchungsgrundsatz. 2.2.3         Zwar empfahl Dr. M.___ eine neurochirurgische Beurteilung (act. G 1.7, S. 2). Allerdings erfolgte diese Empfehlung in therapeutischem Zusammenhang ("Da die periradikuläre Therapie nur eine vorübergehende Besserung bewirkt hat, ist von einer Wiederholung keine längerfristige Schmerzlinderung zu erwarten. Vielmehr habe ich der Patientin eine neurochirurgische Beurteilung empfohlen. Eine Operation wird aber von der Patientin abgelehnt, […]") und nicht hinsichtlich der Arbeitsfähigkeitsbeurteilung, weshalb sich Weiterungen erübrigen. 2.2.4         Ein Mangel an der gutachterlichen Beurteilung wird auch nicht durch den Umstand begründet, dass Dr. M.___ die Beschwerden für "absolut glaubhaft" hielt und es als "nicht zulässig" betrachtet, die Schmerzsymptomatik alleine mit der psychischen Komponente erklären zu wollen (act. G 1.7, S. 2). Diese Auffassung ist - soweit sie die Arbeitsfähigkeit betrifft - nicht bloss mit der gutachterlichen Beurteilung, sondern auch mit derjenigen von Dr. K.___ nicht Einklang zu bringen. Dieser stimmte hinsichtlich des im Vordergrund stehenden psychischen Leidens mit dem MEDAS-Gutachten überein (IV-act. 170-9; vgl. ferner vorstehende E. 2.2.2). Sodann stellte Dr. M.___ bei seiner Beurteilung ausdrücklich auf die Leidensschilderung der Beschwerdeführerin ("absolut glaubhaft", act. G 1.7, S. 2) und die (gerichtete) klinische Untersuchung (act. G 1.7, S. 1) ab, ohne die gewonnenen Eindrücke zu hinterfragen. Angesichts der im MEDAS-Gutachten ausführlich beschriebenen erheblichen Selbstlimitation und Inkonsistenz zwischen gerichtetem und ungerichtetem Untersuchungsgang (IV-act. 162-25; siehe auch die Ausführungen in IV-act. 162-41 unten) vermag die Einschätzung von Dr. M.___ keine Zweifel an der gutachterlichen Beurteilung entstehen zu lassen. Denn sie unterscheidet nicht zwischen objektivierbarem Leiden und den subjektiv empfundenen Beeinträchtigungen. 2.2.5         Im Licht dieser Umstände bestehen auch hinsichtlich des physischen Leidensbilds weder ein Mangel am Gutachten noch ein Bedarf für weitere Abklärungen (insbesondere auch für die von der Beschwerdeführerin geforderte Stellungnahme der Gutachter). Ergänzend kann auf die damit einhergehende Stellungnahme des RAD vom 14. November 2012 (IV-act. 175-2) verwiesen werden. 2.3   Vor diesem Hintergrund ist gestützt auf das beweiskräftige Gutachten der MEDAS Ostschweiz davon auszugehen, dass die Beschwerdeführerin ab Januar 2010 (IV-act. 162-43) über eine 70%ige Restarbeitsfähigkeit für leidensangepasste Tätigkeiten verfügt. Die Frage, ob dieser die invalidisierende Wirkung abzusprechen ist, wie die Beschwerdegegnerin vorbringt (act. G 5, Rz 12), kann mangels Relevanz für den Rentenanspruch offen bleiben (vgl. nachstehende E. 3.2).</w:t>
      </w:r>
    </w:p>
    <w:p>
      <w:r>
        <w:rPr>
          <w:b/>
        </w:rPr>
        <w:t>E. 3</w:t>
      </w:r>
    </w:p>
    <w:p>
      <w:r>
        <w:t>Die von der Beschwerdegegnerin auf gleicher betraglicher Grundlage ermittelten Vergleichseinkommen (IV-act. 176) sind von der Beschwerdeführerin grundsätzlich nicht bestritten worden, und es ergeben sich keine Hinweise für eine mangelhafte Berechnung. Die Beschwerdeführerin rügt einzig, dass sich bei der Bestimmung des Invalideneinkommens ein 15%iger Tabellenlohnabzug rechtfertige (act. G 3, Rz 5 ff.). 3.1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3.2   Unter Berücksichtigung, dass gemäss gutachterlicher Beurteilung die angestammte Tätigkeit qualitativ im Wesentlichen einer optimal leidensangepassten Tätigkeit entspricht (IV-act. 162-43), fällt vorliegend höchstens ein 10%iger Abzug in Betracht. Zumindest sind keine Umstände erkennbar, die eine Erhöhung des im Urteil des Versicherungsgerichts vom 18. August 2008, IV 2007/86, E. 7.3, (ohne Bedeutung für die Rentenhöhe) gewährten 10%igen Abzugs (IV-act. 106-16 f.) rechtfertigen. Bei Gewährung eines 10%igen Abzugs resultiert ein nicht rentenbegründender Invaliditätsgrad von 37% (30% + [70% x 10%]).</w:t>
      </w:r>
    </w:p>
    <w:p>
      <w:r>
        <w:rPr>
          <w:b/>
        </w:rPr>
        <w:t>E. 4</w:t>
      </w:r>
    </w:p>
    <w:p>
      <w:r>
        <w:t>4.1   Nach dem Gesagten ist die Beschwerde vom 17. Dezember 2012 abzuweisen. 4.2   Der Beschwerdeführerin wurde die unentgeltliche Rechtspflege am 13. März 2013 bewilligt (act. G 6). Wenn die wirtschaftlichen Verhältnisse der Beschwerdeführerin es gestatten, kann sie jedoch zur Nachzahlung verpflichtet werden (Art. 99 Abs. 2 des Gesetzes über die Verwaltungsrechtspflege [VRP; sGS 951.1] i.V.m. Art. 123 Abs. 1 der Schweizerischen Zivilprozessordnung [ZPO/CH;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4.4   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hat keine Kostennote eingereicht. In der vorliegend zu beurteilenden Angelegenheit erscheint mit Blick auf vergleichbare Fälle (vgl. etwa Entscheid des Versicherungsgerichts des Kantons St. Gallen vom 9. Mai 2011, IV 2009/234) eine pauschale Parteientschädigung von Fr. 3'500.-- angemessen. Diese ist um einen Fünftel zu kürzen (Art. 31 Abs. 3 AnwG). Somit hat der Staat die Rechtsvertreterin der Beschwerdeführerin pauschal (BGE 125 V 201) mit Fr. 2'800.-- (inkl. Barauslagen und Mehrwertsteuer) zu entschädigen. Demgemäss hat das Versicherungsgericht im Zirkulationsverfahren gemäss Art. 39 VRP entschieden: 1.    Die Beschwerde wird abgewiesen. 2.    Die Beschwerdeführerin wird von der Bezahlung der Gerichtsgebühr in der Höhe von Fr. 600.-- befreit. 3.    Der Staat entschädigt die Rechtsvertreterin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